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Default="00A16313" w:rsidP="000049D8">
      <w:pPr>
        <w:pStyle w:val="Header"/>
        <w:tabs>
          <w:tab w:val="clear" w:pos="9639"/>
          <w:tab w:val="right" w:pos="5954"/>
        </w:tabs>
        <w:spacing w:after="240"/>
        <w:jc w:val="right"/>
        <w:rPr>
          <w:rFonts w:ascii="Calibri" w:hAnsi="Calibri"/>
        </w:rPr>
      </w:pPr>
    </w:p>
    <w:p w14:paraId="2F5302FD" w14:textId="6B3E3F80" w:rsidR="00420A38" w:rsidRPr="007A395D" w:rsidRDefault="00420A38" w:rsidP="000049D8">
      <w:pPr>
        <w:pStyle w:val="Header"/>
        <w:tabs>
          <w:tab w:val="clear" w:pos="9639"/>
          <w:tab w:val="right" w:pos="5954"/>
        </w:tabs>
        <w:spacing w:after="240"/>
        <w:jc w:val="right"/>
        <w:rPr>
          <w:rFonts w:ascii="Calibri" w:hAnsi="Calibri"/>
          <w:lang w:eastAsia="ko-KR"/>
        </w:rPr>
      </w:pPr>
      <w:r>
        <w:rPr>
          <w:rFonts w:ascii="Calibri" w:hAnsi="Calibri"/>
        </w:rPr>
        <w:t xml:space="preserve">Input paper: </w:t>
      </w:r>
      <w:r w:rsidR="008804C8">
        <w:rPr>
          <w:rFonts w:ascii="Calibri" w:hAnsi="Calibri"/>
          <w:lang w:eastAsia="ko-KR"/>
        </w:rPr>
        <w:t>VTS60-3.2.1</w:t>
      </w: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78786733" w14:textId="2EAC61B0" w:rsidR="0080294B" w:rsidRPr="008804C8" w:rsidRDefault="00394293" w:rsidP="00037DF4">
      <w:pPr>
        <w:pStyle w:val="BodyText"/>
        <w:tabs>
          <w:tab w:val="left" w:pos="1843"/>
        </w:tabs>
        <w:rPr>
          <w:rFonts w:ascii="Calibri" w:hAnsi="Calibri" w:cs="Arial"/>
          <w:b/>
          <w:sz w:val="24"/>
          <w:szCs w:val="24"/>
          <w:lang w:val="sv-SE"/>
        </w:rPr>
      </w:pPr>
      <w:r w:rsidRPr="008804C8">
        <w:rPr>
          <w:rFonts w:ascii="Calibri" w:hAnsi="Calibri" w:cs="Arial"/>
          <w:lang w:val="sv-SE"/>
        </w:rPr>
        <w:t>X</w:t>
      </w:r>
      <w:r w:rsidRPr="008804C8">
        <w:rPr>
          <w:rFonts w:ascii="Calibri" w:hAnsi="Calibri" w:cs="Arial"/>
          <w:sz w:val="24"/>
          <w:szCs w:val="24"/>
          <w:lang w:val="sv-SE"/>
        </w:rPr>
        <w:t xml:space="preserve">  </w:t>
      </w:r>
      <w:r w:rsidRPr="008804C8">
        <w:rPr>
          <w:rFonts w:ascii="Calibri" w:hAnsi="Calibri" w:cs="Arial"/>
          <w:lang w:val="sv-SE"/>
        </w:rPr>
        <w:t>ARM</w:t>
      </w:r>
      <w:r w:rsidRPr="008804C8">
        <w:rPr>
          <w:rFonts w:ascii="Calibri" w:hAnsi="Calibri" w:cs="Arial"/>
          <w:lang w:val="sv-SE"/>
        </w:rPr>
        <w:tab/>
        <w:t>X</w:t>
      </w:r>
      <w:r w:rsidRPr="008804C8">
        <w:rPr>
          <w:rFonts w:ascii="Calibri" w:hAnsi="Calibri" w:cs="Arial"/>
          <w:sz w:val="24"/>
          <w:szCs w:val="24"/>
          <w:lang w:val="sv-SE"/>
        </w:rPr>
        <w:t xml:space="preserve">  </w:t>
      </w:r>
      <w:r w:rsidRPr="008804C8">
        <w:rPr>
          <w:rFonts w:ascii="Calibri" w:hAnsi="Calibri" w:cs="Arial"/>
          <w:lang w:val="sv-SE"/>
        </w:rPr>
        <w:t>ENG</w:t>
      </w:r>
      <w:r w:rsidRPr="008804C8">
        <w:rPr>
          <w:rFonts w:ascii="Calibri" w:hAnsi="Calibri" w:cs="Arial"/>
          <w:lang w:val="sv-SE"/>
        </w:rPr>
        <w:tab/>
      </w:r>
      <w:r w:rsidRPr="008804C8">
        <w:rPr>
          <w:rFonts w:ascii="Calibri" w:hAnsi="Calibri" w:cs="Arial"/>
          <w:lang w:val="sv-SE"/>
        </w:rPr>
        <w:tab/>
        <w:t>X</w:t>
      </w:r>
      <w:r w:rsidRPr="008804C8">
        <w:rPr>
          <w:rFonts w:ascii="Calibri" w:hAnsi="Calibri" w:cs="Arial"/>
          <w:sz w:val="24"/>
          <w:szCs w:val="24"/>
          <w:lang w:val="sv-SE"/>
        </w:rPr>
        <w:t xml:space="preserve">  </w:t>
      </w:r>
      <w:r w:rsidRPr="008804C8">
        <w:rPr>
          <w:rFonts w:ascii="Calibri" w:hAnsi="Calibri" w:cs="Arial"/>
          <w:lang w:val="sv-SE"/>
        </w:rPr>
        <w:t>PAP</w:t>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b/>
          <w:sz w:val="24"/>
          <w:szCs w:val="24"/>
          <w:lang w:val="sv-SE"/>
        </w:rPr>
        <w:t>□</w:t>
      </w:r>
      <w:r w:rsidRPr="008804C8">
        <w:rPr>
          <w:rFonts w:ascii="Calibri" w:hAnsi="Calibri" w:cs="Arial"/>
          <w:sz w:val="24"/>
          <w:szCs w:val="24"/>
          <w:lang w:val="sv-SE"/>
        </w:rPr>
        <w:t xml:space="preserve">  Input</w:t>
      </w:r>
    </w:p>
    <w:p w14:paraId="0BC79547" w14:textId="78151897" w:rsidR="0080294B" w:rsidRPr="008804C8" w:rsidRDefault="00394293" w:rsidP="00037DF4">
      <w:pPr>
        <w:pStyle w:val="BodyText"/>
        <w:tabs>
          <w:tab w:val="left" w:pos="1843"/>
        </w:tabs>
        <w:rPr>
          <w:rFonts w:ascii="Calibri" w:hAnsi="Calibri"/>
          <w:lang w:val="sv-SE"/>
        </w:rPr>
      </w:pPr>
      <w:r w:rsidRPr="008804C8">
        <w:rPr>
          <w:rFonts w:ascii="Calibri" w:hAnsi="Calibri" w:cs="Arial"/>
          <w:lang w:val="sv-SE"/>
        </w:rPr>
        <w:t>X</w:t>
      </w:r>
      <w:r w:rsidRPr="008804C8">
        <w:rPr>
          <w:rFonts w:ascii="Calibri" w:hAnsi="Calibri" w:cs="Arial"/>
          <w:sz w:val="24"/>
          <w:szCs w:val="24"/>
          <w:lang w:val="sv-SE"/>
        </w:rPr>
        <w:t xml:space="preserve">  </w:t>
      </w:r>
      <w:r w:rsidRPr="008804C8">
        <w:rPr>
          <w:rFonts w:ascii="Calibri" w:hAnsi="Calibri" w:cs="Arial"/>
          <w:lang w:val="sv-SE"/>
        </w:rPr>
        <w:t>ENAV</w:t>
      </w:r>
      <w:r w:rsidRPr="008804C8">
        <w:rPr>
          <w:rFonts w:ascii="Calibri" w:hAnsi="Calibri" w:cs="Arial"/>
          <w:b/>
          <w:sz w:val="24"/>
          <w:szCs w:val="24"/>
          <w:lang w:val="sv-SE"/>
        </w:rPr>
        <w:tab/>
      </w:r>
      <w:r w:rsidRPr="008804C8">
        <w:rPr>
          <w:rFonts w:ascii="Calibri" w:hAnsi="Calibri" w:cs="Arial"/>
          <w:lang w:val="sv-SE"/>
        </w:rPr>
        <w:t>X</w:t>
      </w:r>
      <w:r w:rsidRPr="008804C8">
        <w:rPr>
          <w:rFonts w:ascii="Calibri" w:hAnsi="Calibri" w:cs="Arial"/>
          <w:sz w:val="24"/>
          <w:szCs w:val="24"/>
          <w:lang w:val="sv-SE"/>
        </w:rPr>
        <w:t xml:space="preserve">  </w:t>
      </w:r>
      <w:r w:rsidRPr="008804C8">
        <w:rPr>
          <w:rFonts w:ascii="Calibri" w:hAnsi="Calibri" w:cs="Arial"/>
          <w:lang w:val="sv-SE"/>
        </w:rPr>
        <w:t>VTS</w:t>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sz w:val="24"/>
          <w:szCs w:val="24"/>
          <w:lang w:val="sv-SE"/>
        </w:rPr>
        <w:tab/>
      </w:r>
      <w:r w:rsidRPr="008804C8">
        <w:rPr>
          <w:rFonts w:ascii="Calibri" w:hAnsi="Calibri" w:cs="Arial"/>
          <w:lang w:val="sv-SE"/>
        </w:rPr>
        <w:t>X</w:t>
      </w:r>
      <w:r w:rsidRPr="008804C8">
        <w:rPr>
          <w:rFonts w:ascii="Calibri" w:hAnsi="Calibri" w:cs="Arial"/>
          <w:sz w:val="24"/>
          <w:szCs w:val="24"/>
          <w:lang w:val="sv-SE"/>
        </w:rPr>
        <w:t xml:space="preserve">  Information</w:t>
      </w:r>
    </w:p>
    <w:p w14:paraId="3E1C02C4" w14:textId="77777777" w:rsidR="0080294B" w:rsidRPr="008804C8" w:rsidRDefault="0080294B" w:rsidP="00FE5674">
      <w:pPr>
        <w:pStyle w:val="BodyText"/>
        <w:tabs>
          <w:tab w:val="left" w:pos="2835"/>
        </w:tabs>
        <w:rPr>
          <w:rFonts w:ascii="Calibri" w:hAnsi="Calibri"/>
          <w:lang w:val="sv-SE"/>
        </w:rPr>
      </w:pPr>
    </w:p>
    <w:p w14:paraId="4DD25FD9" w14:textId="7CFD6F63" w:rsidR="00A446C9" w:rsidRPr="007A395D" w:rsidRDefault="00A446C9" w:rsidP="00FE5674">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r>
      <w:r w:rsidR="00130643">
        <w:rPr>
          <w:rFonts w:ascii="Calibri" w:hAnsi="Calibri"/>
        </w:rPr>
        <w:t>3.2</w:t>
      </w:r>
    </w:p>
    <w:p w14:paraId="1AB3E246" w14:textId="189BBA80" w:rsidR="00A446C9" w:rsidRPr="007A395D" w:rsidRDefault="0080294B" w:rsidP="00FE5674">
      <w:pPr>
        <w:pStyle w:val="BodyText"/>
        <w:tabs>
          <w:tab w:val="left" w:pos="2835"/>
        </w:tabs>
        <w:rPr>
          <w:rFonts w:ascii="Calibri" w:hAnsi="Calibri"/>
        </w:rPr>
      </w:pPr>
      <w:r>
        <w:rPr>
          <w:rFonts w:ascii="Calibri" w:hAnsi="Calibri"/>
        </w:rPr>
        <w:t>Technical Domain / Task Number</w:t>
      </w:r>
      <w:r>
        <w:rPr>
          <w:rFonts w:ascii="Calibri" w:hAnsi="Calibri"/>
        </w:rPr>
        <w:tab/>
      </w:r>
    </w:p>
    <w:p w14:paraId="01FC5420" w14:textId="16B7C898" w:rsidR="00362CD9" w:rsidRPr="007A395D" w:rsidRDefault="00362CD9" w:rsidP="00FE5674">
      <w:pPr>
        <w:pStyle w:val="BodyText"/>
        <w:tabs>
          <w:tab w:val="left" w:pos="2835"/>
        </w:tabs>
        <w:rPr>
          <w:rFonts w:ascii="Calibri" w:hAnsi="Calibri"/>
          <w:color w:val="FF0000"/>
        </w:rPr>
      </w:pPr>
      <w:r>
        <w:rPr>
          <w:rFonts w:ascii="Calibri" w:hAnsi="Calibri"/>
        </w:rPr>
        <w:t>Author(s) / Submitter(s)</w:t>
      </w:r>
      <w:r>
        <w:rPr>
          <w:rFonts w:ascii="Calibri" w:hAnsi="Calibri"/>
        </w:rPr>
        <w:tab/>
      </w:r>
      <w:r>
        <w:rPr>
          <w:rFonts w:ascii="Calibri" w:hAnsi="Calibri"/>
        </w:rPr>
        <w:tab/>
      </w:r>
      <w:r>
        <w:rPr>
          <w:rFonts w:ascii="Calibri" w:hAnsi="Calibri"/>
        </w:rPr>
        <w:tab/>
        <w:t>Secretariat</w:t>
      </w:r>
    </w:p>
    <w:p w14:paraId="4834080C" w14:textId="3F8406A4" w:rsidR="00A446C9" w:rsidRPr="00605E43" w:rsidRDefault="00394293" w:rsidP="00A446C9">
      <w:pPr>
        <w:pStyle w:val="Title"/>
        <w:rPr>
          <w:rFonts w:ascii="Calibri" w:hAnsi="Calibri"/>
          <w:color w:val="0070C0"/>
          <w:lang w:eastAsia="ko-KR"/>
        </w:rPr>
      </w:pPr>
      <w:r>
        <w:rPr>
          <w:rFonts w:ascii="Calibri" w:hAnsi="Calibri"/>
          <w:color w:val="0070C0"/>
        </w:rPr>
        <w:t xml:space="preserve">Report on IMO </w:t>
      </w:r>
      <w:r>
        <w:rPr>
          <w:rFonts w:ascii="Calibri" w:hAnsi="Calibri" w:hint="eastAsia"/>
          <w:color w:val="0070C0"/>
          <w:lang w:eastAsia="ko-KR"/>
        </w:rPr>
        <w:t>MSC 111</w:t>
      </w:r>
    </w:p>
    <w:p w14:paraId="0F258596" w14:textId="7FCEB930" w:rsidR="00A446C9" w:rsidRPr="00605E43" w:rsidRDefault="00394293" w:rsidP="00605E43">
      <w:pPr>
        <w:pStyle w:val="Heading1"/>
      </w:pPr>
      <w:r>
        <w:t>Introduction</w:t>
      </w:r>
    </w:p>
    <w:p w14:paraId="2A000001" w14:textId="53CF8587" w:rsidR="003351E0" w:rsidRDefault="003351E0" w:rsidP="003351E0">
      <w:pPr>
        <w:pStyle w:val="BodyText"/>
        <w:rPr>
          <w:rFonts w:ascii="Calibri" w:hAnsi="Calibri"/>
          <w:lang w:eastAsia="ko-KR"/>
        </w:rPr>
      </w:pPr>
      <w:r>
        <w:rPr>
          <w:rFonts w:ascii="Calibri" w:hAnsi="Calibri"/>
          <w:lang w:eastAsia="ko-KR"/>
        </w:rPr>
        <w:t xml:space="preserve">This report summarises matters of interest to IALA arising from the 111th session of the </w:t>
      </w:r>
      <w:r w:rsidR="00702E81">
        <w:rPr>
          <w:rFonts w:ascii="Calibri" w:hAnsi="Calibri" w:hint="eastAsia"/>
          <w:lang w:eastAsia="ko-KR"/>
        </w:rPr>
        <w:t xml:space="preserve">IMO </w:t>
      </w:r>
      <w:r>
        <w:rPr>
          <w:rFonts w:ascii="Calibri" w:hAnsi="Calibri"/>
          <w:lang w:eastAsia="ko-KR"/>
        </w:rPr>
        <w:t>MSC 111, held from 13 to 22 May 2026 at IMO Headquarters in London. The session was chaired by Mr. Theofilos Mozas (Greece).</w:t>
      </w:r>
    </w:p>
    <w:p w14:paraId="2A000002" w14:textId="214D929B" w:rsidR="003351E0" w:rsidRDefault="003351E0" w:rsidP="003351E0">
      <w:pPr>
        <w:pStyle w:val="BodyText"/>
        <w:rPr>
          <w:rFonts w:ascii="Calibri" w:hAnsi="Calibri"/>
          <w:lang w:eastAsia="ko-KR"/>
        </w:rPr>
      </w:pPr>
      <w:r>
        <w:rPr>
          <w:rFonts w:ascii="Calibri" w:hAnsi="Calibri"/>
          <w:lang w:eastAsia="ko-KR"/>
        </w:rPr>
        <w:t>IALA was represented by Minsu Jeon and Stefan Pielmeier. No IALA paper was submitted to this session</w:t>
      </w:r>
      <w:r w:rsidR="00702E81">
        <w:rPr>
          <w:rFonts w:ascii="Calibri" w:hAnsi="Calibri" w:hint="eastAsia"/>
          <w:lang w:eastAsia="ko-KR"/>
        </w:rPr>
        <w:t>.</w:t>
      </w:r>
    </w:p>
    <w:p w14:paraId="1F6219BC" w14:textId="77777777" w:rsidR="007206B0" w:rsidRPr="007206B0" w:rsidRDefault="007206B0" w:rsidP="009607A3">
      <w:pPr>
        <w:pStyle w:val="Heading1"/>
      </w:pPr>
      <w:r>
        <w:t>Outcomes of the meeting</w:t>
      </w:r>
    </w:p>
    <w:p w14:paraId="2A000003" w14:textId="77777777" w:rsidR="003351E0" w:rsidRDefault="003351E0" w:rsidP="003351E0">
      <w:pPr>
        <w:pStyle w:val="BodyText"/>
        <w:rPr>
          <w:rFonts w:ascii="Calibri" w:hAnsi="Calibri"/>
          <w:b/>
          <w:bCs/>
          <w:lang w:eastAsia="ko-KR"/>
        </w:rPr>
      </w:pPr>
      <w:r>
        <w:rPr>
          <w:rFonts w:ascii="Calibri" w:hAnsi="Calibri"/>
          <w:b/>
          <w:bCs/>
          <w:lang w:eastAsia="ko-KR"/>
        </w:rPr>
        <w:t>Adoption of the non-mandatory MASS Code</w:t>
      </w:r>
    </w:p>
    <w:p w14:paraId="2A000004" w14:textId="37FE1049" w:rsidR="003351E0" w:rsidRDefault="003351E0" w:rsidP="003351E0">
      <w:pPr>
        <w:pStyle w:val="BodyText"/>
        <w:rPr>
          <w:rFonts w:ascii="Calibri" w:hAnsi="Calibri"/>
          <w:lang w:eastAsia="ko-KR"/>
        </w:rPr>
      </w:pPr>
      <w:r>
        <w:rPr>
          <w:rFonts w:ascii="Calibri" w:hAnsi="Calibri"/>
          <w:lang w:eastAsia="ko-KR"/>
        </w:rPr>
        <w:t>The Committee adopted the International Code of Safety for Maritime Autonomous Surface Ships (MASS Code), as a non-mandatory, goal-based instrument with entry into effect on 1 July 2026. The Code applies to cargo ships to which SOLAS chapter I applies, together with their associated remote operations centres (ROCs), and is supplementary to SOLAS and other IMO instruments. Following adoption, the Committee invited the FAL, LEG and MEPC Committees to note the resolution.</w:t>
      </w:r>
    </w:p>
    <w:p w14:paraId="2A000005" w14:textId="77777777" w:rsidR="003351E0" w:rsidRDefault="003351E0" w:rsidP="003351E0">
      <w:pPr>
        <w:pStyle w:val="BodyText"/>
        <w:rPr>
          <w:rFonts w:ascii="Calibri" w:hAnsi="Calibri"/>
          <w:b/>
          <w:bCs/>
          <w:lang w:eastAsia="ko-KR"/>
        </w:rPr>
      </w:pPr>
      <w:r>
        <w:rPr>
          <w:rFonts w:ascii="Calibri" w:hAnsi="Calibri"/>
          <w:b/>
          <w:bCs/>
          <w:lang w:eastAsia="ko-KR"/>
        </w:rPr>
        <w:t>MASS Experience-Building Phase (EBP) and Revised road map</w:t>
      </w:r>
    </w:p>
    <w:p w14:paraId="2A000006" w14:textId="076C0B7C" w:rsidR="003351E0" w:rsidRDefault="003351E0" w:rsidP="003351E0">
      <w:pPr>
        <w:pStyle w:val="BodyText"/>
        <w:rPr>
          <w:rFonts w:ascii="Calibri" w:hAnsi="Calibri"/>
          <w:lang w:eastAsia="ko-KR"/>
        </w:rPr>
      </w:pPr>
      <w:r>
        <w:rPr>
          <w:rFonts w:ascii="Calibri" w:hAnsi="Calibri"/>
          <w:lang w:eastAsia="ko-KR"/>
        </w:rPr>
        <w:t xml:space="preserve">The </w:t>
      </w:r>
      <w:r w:rsidR="002C4FEA">
        <w:rPr>
          <w:rFonts w:ascii="Calibri" w:hAnsi="Calibri" w:hint="eastAsia"/>
          <w:lang w:eastAsia="ko-KR"/>
        </w:rPr>
        <w:t>MSC</w:t>
      </w:r>
      <w:r>
        <w:rPr>
          <w:rFonts w:ascii="Calibri" w:hAnsi="Calibri"/>
          <w:lang w:eastAsia="ko-KR"/>
        </w:rPr>
        <w:t xml:space="preserve"> agreed to establish an Experience-Building Phase (EBP) for the voluntary application of the Code and, noting that a draft EBP framework could not be discussed due to time constraints, invited Member States and observer organizations to submit proposals for the EBP framework to MSC 112. The target completion year of the output was extended to 2030, and the CCC, HTW, III, NCSR, SDC and SSE Sub-Committees were assigned as associated organs.</w:t>
      </w:r>
    </w:p>
    <w:p w14:paraId="2A000007" w14:textId="2702B80F" w:rsidR="003351E0" w:rsidRDefault="003351E0" w:rsidP="003351E0">
      <w:pPr>
        <w:pStyle w:val="BodyText"/>
        <w:rPr>
          <w:rFonts w:ascii="Calibri" w:hAnsi="Calibri"/>
          <w:lang w:eastAsia="ko-KR"/>
        </w:rPr>
      </w:pPr>
      <w:r>
        <w:rPr>
          <w:rFonts w:ascii="Calibri" w:hAnsi="Calibri"/>
          <w:lang w:eastAsia="ko-KR"/>
        </w:rPr>
        <w:t>The Committee endorsed the Revised road map for developing a goal-based code for MASS, which envisages adoption of the mandatory MASS Code in 2030 and entry into force in 2032</w:t>
      </w:r>
      <w:r w:rsidR="002C4FEA">
        <w:rPr>
          <w:rFonts w:ascii="Calibri" w:hAnsi="Calibri" w:hint="eastAsia"/>
          <w:lang w:eastAsia="ko-KR"/>
        </w:rPr>
        <w:t xml:space="preserve">, </w:t>
      </w:r>
      <w:r>
        <w:rPr>
          <w:rFonts w:ascii="Calibri" w:hAnsi="Calibri"/>
          <w:lang w:eastAsia="ko-KR"/>
        </w:rPr>
        <w:t>and agreed to re-establish the MASS Working Group at MSC 112 to develop the EBP framework and formulate specific requests to the relevant sub-committees. Among the matters deferred to the EBP are: human-interaction terminology (e.g. “remote crew” versus “remote operator”), specification of a ROC identifier, the possible development of a ROC Management Certificate analogous to the ISM Document of Compliance, and further development of cargo-carriage provisions.</w:t>
      </w:r>
    </w:p>
    <w:p w14:paraId="631DAD7B" w14:textId="556DC3A5" w:rsidR="002C4FEA" w:rsidRDefault="002C4FEA" w:rsidP="003351E0">
      <w:pPr>
        <w:pStyle w:val="BodyText"/>
        <w:rPr>
          <w:rFonts w:ascii="Calibri" w:hAnsi="Calibri"/>
          <w:lang w:eastAsia="ko-KR"/>
        </w:rPr>
      </w:pPr>
      <w:r w:rsidRPr="002C4FEA">
        <w:rPr>
          <w:rFonts w:ascii="Calibri" w:hAnsi="Calibri"/>
          <w:noProof/>
          <w:lang w:eastAsia="ko-KR"/>
        </w:rPr>
        <w:lastRenderedPageBreak/>
        <w:drawing>
          <wp:inline distT="0" distB="0" distL="0" distR="0" wp14:anchorId="6EF77EDC" wp14:editId="786B5B7D">
            <wp:extent cx="6120130" cy="3545840"/>
            <wp:effectExtent l="0" t="0" r="0" b="0"/>
            <wp:docPr id="1285029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29963" name=""/>
                    <pic:cNvPicPr/>
                  </pic:nvPicPr>
                  <pic:blipFill>
                    <a:blip r:embed="rId11"/>
                    <a:stretch>
                      <a:fillRect/>
                    </a:stretch>
                  </pic:blipFill>
                  <pic:spPr>
                    <a:xfrm>
                      <a:off x="0" y="0"/>
                      <a:ext cx="6120130" cy="3545840"/>
                    </a:xfrm>
                    <a:prstGeom prst="rect">
                      <a:avLst/>
                    </a:prstGeom>
                  </pic:spPr>
                </pic:pic>
              </a:graphicData>
            </a:graphic>
          </wp:inline>
        </w:drawing>
      </w:r>
    </w:p>
    <w:p w14:paraId="2A000008" w14:textId="77777777" w:rsidR="003351E0" w:rsidRDefault="003351E0" w:rsidP="003351E0">
      <w:pPr>
        <w:pStyle w:val="BodyText"/>
        <w:rPr>
          <w:rFonts w:ascii="Calibri" w:hAnsi="Calibri"/>
          <w:b/>
          <w:bCs/>
          <w:lang w:eastAsia="ko-KR"/>
        </w:rPr>
      </w:pPr>
      <w:r>
        <w:rPr>
          <w:rFonts w:ascii="Calibri" w:hAnsi="Calibri"/>
          <w:b/>
          <w:bCs/>
          <w:lang w:eastAsia="ko-KR"/>
        </w:rPr>
        <w:t>Adoption of SOLAS amendments — GMDSS modernization and the VHF Data Exchange System (VDES)</w:t>
      </w:r>
    </w:p>
    <w:p w14:paraId="2A000009" w14:textId="001D96BE" w:rsidR="003351E0" w:rsidRDefault="003351E0" w:rsidP="003351E0">
      <w:pPr>
        <w:pStyle w:val="BodyText"/>
        <w:rPr>
          <w:rFonts w:ascii="Calibri" w:hAnsi="Calibri"/>
          <w:lang w:eastAsia="ko-KR"/>
        </w:rPr>
      </w:pPr>
      <w:r>
        <w:rPr>
          <w:rFonts w:ascii="Calibri" w:hAnsi="Calibri"/>
          <w:lang w:eastAsia="ko-KR"/>
        </w:rPr>
        <w:t xml:space="preserve">The Committee adopted amendments to the 1974 SOLAS Convention giving effect to the modernization of GMDSS and introducing VDES into the regulatory framework through amendments to chapter V and the appendix, with an entry into force of 1 January 2028. In conjunction, the Committee adopted MSC resolutions on the introduction of VDES and on performance standards for shipborne VDES, and resolution MSC.509(105)/Rev.2 on the provision of radio services for the GMDSS; approved an MSC circular on guidelines for the onboard operational use of shipborne VDES; and adopted consequential amendments to the 1994 and 2000 HSC Codes for VDES carriage. </w:t>
      </w:r>
    </w:p>
    <w:p w14:paraId="2A000011" w14:textId="20E5179A" w:rsidR="003351E0" w:rsidRDefault="003351E0" w:rsidP="003351E0">
      <w:pPr>
        <w:pStyle w:val="BodyText"/>
        <w:rPr>
          <w:rFonts w:ascii="Calibri" w:hAnsi="Calibri"/>
          <w:b/>
          <w:bCs/>
          <w:lang w:eastAsia="ko-KR"/>
        </w:rPr>
      </w:pPr>
      <w:r>
        <w:rPr>
          <w:rFonts w:ascii="Calibri" w:hAnsi="Calibri"/>
          <w:b/>
          <w:bCs/>
          <w:lang w:eastAsia="ko-KR"/>
        </w:rPr>
        <w:t xml:space="preserve">Report of NCSR 12 </w:t>
      </w:r>
    </w:p>
    <w:p w14:paraId="2A000012" w14:textId="532C2706" w:rsidR="003351E0" w:rsidRDefault="003351E0" w:rsidP="003351E0">
      <w:pPr>
        <w:pStyle w:val="BodyText"/>
        <w:rPr>
          <w:rFonts w:ascii="Calibri" w:hAnsi="Calibri"/>
          <w:lang w:eastAsia="ko-KR"/>
        </w:rPr>
      </w:pPr>
      <w:r>
        <w:rPr>
          <w:rFonts w:ascii="Calibri" w:hAnsi="Calibri"/>
          <w:lang w:eastAsia="ko-KR"/>
        </w:rPr>
        <w:t xml:space="preserve">The </w:t>
      </w:r>
      <w:r w:rsidR="00236476">
        <w:rPr>
          <w:rFonts w:ascii="Calibri" w:hAnsi="Calibri" w:hint="eastAsia"/>
          <w:lang w:eastAsia="ko-KR"/>
        </w:rPr>
        <w:t>MSC</w:t>
      </w:r>
      <w:r>
        <w:rPr>
          <w:rFonts w:ascii="Calibri" w:hAnsi="Calibri"/>
          <w:lang w:eastAsia="ko-KR"/>
        </w:rPr>
        <w:t xml:space="preserve"> adopted amendments to the Worldwide Radionavigation System (resolution A.1046(27)) to include requirements for augmentation systems, completing the work begun at MSC 110 on the recognition of augmentation systems such as SBAS and ARAIM, and endorsed the agreement that recognition of augmentation systems by the Organization is not required. The Committee also adopted revised performance standards for shipborne BeiDou Satellite Navigation System (BDS) receiver equipment; approved MSC circulars on guidelines for the software maintenance of shipboard computer-based navigation and communication equipment and systems, and on the carriage and use of electronic nautical publications (ENP); and approved a revised procedure for responding to DSC distress alerts (MSC.1/Circ.1657/Rev.1).</w:t>
      </w:r>
    </w:p>
    <w:p w14:paraId="2A000013" w14:textId="77777777" w:rsidR="003351E0" w:rsidRDefault="003351E0" w:rsidP="003351E0">
      <w:pPr>
        <w:pStyle w:val="BodyText"/>
        <w:rPr>
          <w:rFonts w:ascii="Calibri" w:hAnsi="Calibri"/>
          <w:lang w:eastAsia="ko-KR"/>
        </w:rPr>
      </w:pPr>
      <w:r>
        <w:rPr>
          <w:rFonts w:ascii="Calibri" w:hAnsi="Calibri"/>
          <w:lang w:eastAsia="ko-KR"/>
        </w:rPr>
        <w:t>The draft IMO position on ITU World Radiocommunication Conference 2027 (WRC-27) agenda items was referred back to NCSR 13 for detailed review and consideration, with a revised draft to be submitted to MSC 112 and the final IMO position, prepared by NCSR 14, submitted to MSC 113 as an urgent matter for approval and submission to WRC-27 (18 October to 12 November 2027). The Sub-Committee was also instructed to address ECDIS competency requirements and route exchange operational guidance under the ongoing work, including in the context of the introduction of S-100 product specifications.</w:t>
      </w:r>
    </w:p>
    <w:p w14:paraId="2A000014" w14:textId="77777777" w:rsidR="003351E0" w:rsidRDefault="003351E0" w:rsidP="003351E0">
      <w:pPr>
        <w:pStyle w:val="BodyText"/>
        <w:rPr>
          <w:rFonts w:ascii="Calibri" w:hAnsi="Calibri"/>
          <w:b/>
          <w:bCs/>
          <w:lang w:eastAsia="ko-KR"/>
        </w:rPr>
      </w:pPr>
      <w:r>
        <w:rPr>
          <w:rFonts w:ascii="Calibri" w:hAnsi="Calibri"/>
          <w:b/>
          <w:bCs/>
          <w:lang w:eastAsia="ko-KR"/>
        </w:rPr>
        <w:t>IMO Strategy on Maritime Digitalization</w:t>
      </w:r>
    </w:p>
    <w:p w14:paraId="2A000015" w14:textId="77777777" w:rsidR="003351E0" w:rsidRDefault="003351E0" w:rsidP="003351E0">
      <w:pPr>
        <w:pStyle w:val="BodyText"/>
        <w:rPr>
          <w:rFonts w:ascii="Calibri" w:hAnsi="Calibri"/>
          <w:lang w:eastAsia="ko-KR"/>
        </w:rPr>
      </w:pPr>
      <w:r>
        <w:rPr>
          <w:rFonts w:ascii="Calibri" w:hAnsi="Calibri"/>
          <w:lang w:eastAsia="ko-KR"/>
        </w:rPr>
        <w:t xml:space="preserve">The Committee concurrently approved, with the FAL Committee, the IMO Strategy on Maritime Digitalization and the associated work plan, and submitted the Strategy to MEPC 85 for consideration and concurrent approval. The Strategy is intended to guide the development of instruments and frameworks for a harmonized, secure and environmentally sustainable digital maritime future, with adoption envisaged at the Assembly's thirty-fifth session in 2027. Member States and international organizations - including IALA - were encouraged to join the Correspondence Group on the Development of the IMO Strategy on Maritime </w:t>
      </w:r>
      <w:r>
        <w:rPr>
          <w:rFonts w:ascii="Calibri" w:hAnsi="Calibri"/>
          <w:lang w:eastAsia="ko-KR"/>
        </w:rPr>
        <w:lastRenderedPageBreak/>
        <w:t>Digitalization to provide input to the action plan, the first round of work being scheduled immediately following the present session.</w:t>
      </w:r>
    </w:p>
    <w:p w14:paraId="2A000016" w14:textId="77777777" w:rsidR="003351E0" w:rsidRDefault="003351E0" w:rsidP="003351E0">
      <w:pPr>
        <w:pStyle w:val="BodyText"/>
        <w:rPr>
          <w:rFonts w:ascii="Calibri" w:hAnsi="Calibri"/>
          <w:b/>
          <w:bCs/>
          <w:lang w:eastAsia="ko-KR"/>
        </w:rPr>
      </w:pPr>
      <w:r>
        <w:rPr>
          <w:rFonts w:ascii="Calibri" w:hAnsi="Calibri"/>
          <w:b/>
          <w:bCs/>
          <w:lang w:eastAsia="ko-KR"/>
        </w:rPr>
        <w:t>Proposed revision of the AIS operational guidelines (resolution A.1106(29))</w:t>
      </w:r>
    </w:p>
    <w:p w14:paraId="2A000017" w14:textId="02AD3731" w:rsidR="003351E0" w:rsidRDefault="003351E0" w:rsidP="003351E0">
      <w:pPr>
        <w:pStyle w:val="BodyText"/>
        <w:rPr>
          <w:rFonts w:ascii="Calibri" w:hAnsi="Calibri"/>
          <w:lang w:eastAsia="ko-KR"/>
        </w:rPr>
      </w:pPr>
      <w:r>
        <w:rPr>
          <w:rFonts w:ascii="Calibri" w:hAnsi="Calibri"/>
          <w:lang w:eastAsia="ko-KR"/>
        </w:rPr>
        <w:t xml:space="preserve">The </w:t>
      </w:r>
      <w:r w:rsidR="00236476">
        <w:rPr>
          <w:rFonts w:ascii="Calibri" w:hAnsi="Calibri" w:hint="eastAsia"/>
          <w:lang w:eastAsia="ko-KR"/>
        </w:rPr>
        <w:t>Meeting</w:t>
      </w:r>
      <w:r>
        <w:rPr>
          <w:rFonts w:ascii="Calibri" w:hAnsi="Calibri"/>
          <w:lang w:eastAsia="ko-KR"/>
        </w:rPr>
        <w:t xml:space="preserve"> considered a proposal (MSC 111/19/6) for a new output to revise resolution A.1106(29) on Revised guidelines for the onboard operational use of shipborne automatic identification systems (AIS). While noting general support for the objective of the revision - which would contribute to more reliable, unambiguous and harmonized AIS information - and taking into account the preliminary assessment by the Group of Chairs, the Committee did not agree to include the proposed output in the work programme at this stage, and invited interested Member States and international organizations to submit a revised proposal to a future session of the Committee.</w:t>
      </w:r>
    </w:p>
    <w:p w14:paraId="2A000018" w14:textId="77777777" w:rsidR="003351E0" w:rsidRDefault="003351E0" w:rsidP="003351E0">
      <w:pPr>
        <w:pStyle w:val="BodyText"/>
        <w:rPr>
          <w:rFonts w:ascii="Calibri" w:hAnsi="Calibri"/>
          <w:b/>
          <w:bCs/>
          <w:lang w:eastAsia="ko-KR"/>
        </w:rPr>
      </w:pPr>
      <w:r>
        <w:rPr>
          <w:rFonts w:ascii="Calibri" w:hAnsi="Calibri"/>
          <w:b/>
          <w:bCs/>
          <w:lang w:eastAsia="ko-KR"/>
        </w:rPr>
        <w:t>Guidelines on port nautical information</w:t>
      </w:r>
    </w:p>
    <w:p w14:paraId="2A000019" w14:textId="77777777" w:rsidR="003351E0" w:rsidRDefault="003351E0" w:rsidP="003351E0">
      <w:pPr>
        <w:pStyle w:val="BodyText"/>
        <w:rPr>
          <w:rFonts w:ascii="Calibri" w:hAnsi="Calibri"/>
          <w:lang w:eastAsia="ko-KR"/>
        </w:rPr>
      </w:pPr>
      <w:r>
        <w:rPr>
          <w:rFonts w:ascii="Calibri" w:hAnsi="Calibri"/>
          <w:lang w:eastAsia="ko-KR"/>
        </w:rPr>
        <w:t>Having considered an invitation from the FAL Committee, the Committee agreed to act as an associated organ for the new FAL output on the “Development of guidelines on port nautical information”, with a target completion year of 2028 and possible participation of the NCSR Sub-Committee. The work is of direct relevance to IALA's activities on port information services and the harmonization of nautical information delivered to ships.</w:t>
      </w:r>
    </w:p>
    <w:p w14:paraId="2A00001C" w14:textId="77777777" w:rsidR="003351E0" w:rsidRDefault="003351E0" w:rsidP="003351E0">
      <w:pPr>
        <w:pStyle w:val="BodyText"/>
        <w:rPr>
          <w:rFonts w:ascii="Calibri" w:hAnsi="Calibri"/>
          <w:b/>
          <w:bCs/>
          <w:lang w:eastAsia="ko-KR"/>
        </w:rPr>
      </w:pPr>
      <w:r>
        <w:rPr>
          <w:rFonts w:ascii="Calibri" w:hAnsi="Calibri"/>
          <w:b/>
          <w:bCs/>
          <w:lang w:eastAsia="ko-KR"/>
        </w:rPr>
        <w:t>Performance standards for AI systems embedded in marine equipment</w:t>
      </w:r>
    </w:p>
    <w:p w14:paraId="2A00001D" w14:textId="77777777" w:rsidR="003351E0" w:rsidRDefault="003351E0" w:rsidP="003351E0">
      <w:pPr>
        <w:pStyle w:val="BodyText"/>
        <w:rPr>
          <w:rFonts w:ascii="Calibri" w:hAnsi="Calibri"/>
          <w:lang w:eastAsia="ko-KR"/>
        </w:rPr>
      </w:pPr>
      <w:r>
        <w:rPr>
          <w:rFonts w:ascii="Calibri" w:hAnsi="Calibri"/>
          <w:lang w:eastAsia="ko-KR"/>
        </w:rPr>
        <w:t>The Committee considered a proposal (MSC 111/21/2) setting out the case for the development of performance standard(s) for artificial intelligence (AI) systems embedded in navigational, radio and other marine equipment. While recognizing the importance of the issue and the potential of AI to enhance the safety of navigation, the Committee considered it premature to introduce a new output and noted the information provided, with the matter expected to return at a future session and the scope possibly extended beyond onboard equipment to the wider chain of AI applications used in shipping operations. The Committee also noted information from the Republic of Korea on AI-based shipboard maintenance support technologies (MSC 111/INF.17).</w:t>
      </w:r>
    </w:p>
    <w:p w14:paraId="7A8D2F27" w14:textId="77777777" w:rsidR="00A446C9" w:rsidRPr="007A395D" w:rsidRDefault="00A446C9" w:rsidP="00605E43">
      <w:pPr>
        <w:pStyle w:val="Heading1"/>
      </w:pPr>
      <w:r>
        <w:t>Action requested of the Committee</w:t>
      </w:r>
    </w:p>
    <w:p w14:paraId="500F3346" w14:textId="1E200C4F" w:rsidR="002300CD" w:rsidRPr="00516430" w:rsidRDefault="00394293" w:rsidP="00516430">
      <w:pPr>
        <w:pStyle w:val="Heading4"/>
        <w:numPr>
          <w:ilvl w:val="0"/>
          <w:numId w:val="0"/>
        </w:numPr>
        <w:rPr>
          <w:rFonts w:asciiTheme="minorHAnsi" w:hAnsiTheme="minorHAnsi" w:cstheme="minorHAnsi"/>
        </w:rPr>
      </w:pPr>
      <w:r>
        <w:rPr>
          <w:rFonts w:asciiTheme="minorHAnsi" w:hAnsiTheme="minorHAnsi" w:cstheme="minorHAnsi"/>
          <w:b/>
          <w:bCs/>
        </w:rPr>
        <w:t>Note</w:t>
      </w:r>
      <w:r>
        <w:rPr>
          <w:rFonts w:asciiTheme="minorHAnsi" w:hAnsiTheme="minorHAnsi" w:cstheme="minorHAnsi"/>
        </w:rPr>
        <w:t xml:space="preserve"> </w:t>
      </w:r>
      <w:r>
        <w:rPr>
          <w:rFonts w:asciiTheme="minorHAnsi" w:hAnsiTheme="minorHAnsi" w:cstheme="minorHAnsi"/>
          <w:bCs/>
        </w:rPr>
        <w:t>the information provided.</w:t>
      </w:r>
      <w:r>
        <w:rPr>
          <w:rFonts w:asciiTheme="minorHAnsi" w:hAnsiTheme="minorHAnsi" w:cstheme="minorHAnsi"/>
        </w:rPr>
        <w:t xml:space="preserve"> </w:t>
      </w:r>
    </w:p>
    <w:sectPr w:rsidR="002300CD" w:rsidRPr="00516430" w:rsidSect="0082480E">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3B51" w14:textId="77777777" w:rsidR="00474F46" w:rsidRDefault="00474F46" w:rsidP="00362CD9">
      <w:r>
        <w:separator/>
      </w:r>
    </w:p>
  </w:endnote>
  <w:endnote w:type="continuationSeparator" w:id="0">
    <w:p w14:paraId="21FB0250" w14:textId="77777777" w:rsidR="00474F46" w:rsidRDefault="00474F46"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036B9E" w:rsidRDefault="00362CD9">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EE3CC5">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D857" w14:textId="77777777" w:rsidR="00474F46" w:rsidRDefault="00474F46" w:rsidP="00362CD9">
      <w:r>
        <w:separator/>
      </w:r>
    </w:p>
  </w:footnote>
  <w:footnote w:type="continuationSeparator" w:id="0">
    <w:p w14:paraId="023B8A6F" w14:textId="77777777" w:rsidR="00474F46" w:rsidRDefault="00474F46"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27B5BF93"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733"/>
    <w:multiLevelType w:val="multilevel"/>
    <w:tmpl w:val="8080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A0E59"/>
    <w:multiLevelType w:val="hybridMultilevel"/>
    <w:tmpl w:val="21681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A0AB2"/>
    <w:multiLevelType w:val="multilevel"/>
    <w:tmpl w:val="0A60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66228"/>
    <w:multiLevelType w:val="hybridMultilevel"/>
    <w:tmpl w:val="8146B8D8"/>
    <w:lvl w:ilvl="0" w:tplc="88300844">
      <w:start w:val="5"/>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32348B"/>
    <w:multiLevelType w:val="hybridMultilevel"/>
    <w:tmpl w:val="D57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61F0"/>
    <w:multiLevelType w:val="multilevel"/>
    <w:tmpl w:val="E5A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66C35"/>
    <w:multiLevelType w:val="multilevel"/>
    <w:tmpl w:val="0032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C51C0"/>
    <w:multiLevelType w:val="multilevel"/>
    <w:tmpl w:val="F944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C4D7923"/>
    <w:multiLevelType w:val="multilevel"/>
    <w:tmpl w:val="0106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F4040"/>
    <w:multiLevelType w:val="multilevel"/>
    <w:tmpl w:val="131C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FB91A25"/>
    <w:multiLevelType w:val="multilevel"/>
    <w:tmpl w:val="8D3A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620EC"/>
    <w:multiLevelType w:val="multilevel"/>
    <w:tmpl w:val="6F9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77159"/>
    <w:multiLevelType w:val="multilevel"/>
    <w:tmpl w:val="7EAC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F51F2"/>
    <w:multiLevelType w:val="hybridMultilevel"/>
    <w:tmpl w:val="FEF6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6763"/>
    <w:multiLevelType w:val="multilevel"/>
    <w:tmpl w:val="1C7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02FD0"/>
    <w:multiLevelType w:val="multilevel"/>
    <w:tmpl w:val="DA4C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C1F13"/>
    <w:multiLevelType w:val="multilevel"/>
    <w:tmpl w:val="C842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24" w15:restartNumberingAfterBreak="0">
    <w:nsid w:val="40577EBD"/>
    <w:multiLevelType w:val="multilevel"/>
    <w:tmpl w:val="C33E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555B09"/>
    <w:multiLevelType w:val="multilevel"/>
    <w:tmpl w:val="7FB2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2694D0B"/>
    <w:multiLevelType w:val="multilevel"/>
    <w:tmpl w:val="AB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2E231D"/>
    <w:multiLevelType w:val="multilevel"/>
    <w:tmpl w:val="978E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24140F"/>
    <w:multiLevelType w:val="multilevel"/>
    <w:tmpl w:val="561CF78C"/>
    <w:lvl w:ilvl="0">
      <w:start w:val="1"/>
      <w:numFmt w:val="decimal"/>
      <w:lvlText w:val="%1"/>
      <w:lvlJc w:val="left"/>
      <w:pPr>
        <w:ind w:left="989" w:hanging="851"/>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38" w:hanging="851"/>
      </w:pPr>
      <w:rPr>
        <w:rFonts w:hint="default"/>
        <w:spacing w:val="0"/>
        <w:w w:val="99"/>
        <w:lang w:val="en-US" w:eastAsia="en-US" w:bidi="ar-SA"/>
      </w:rPr>
    </w:lvl>
    <w:lvl w:ilvl="2">
      <w:start w:val="1"/>
      <w:numFmt w:val="decimal"/>
      <w:lvlText w:val="%1.%2.%3"/>
      <w:lvlJc w:val="left"/>
      <w:pPr>
        <w:ind w:left="138" w:hanging="851"/>
      </w:pPr>
      <w:rPr>
        <w:rFonts w:ascii="Arial" w:eastAsia="Arial" w:hAnsi="Arial" w:cs="Arial" w:hint="default"/>
        <w:b w:val="0"/>
        <w:bCs w:val="0"/>
        <w:i w:val="0"/>
        <w:iCs w:val="0"/>
        <w:spacing w:val="0"/>
        <w:w w:val="99"/>
        <w:sz w:val="22"/>
        <w:szCs w:val="22"/>
        <w:lang w:val="en-US" w:eastAsia="en-US" w:bidi="ar-SA"/>
      </w:rPr>
    </w:lvl>
    <w:lvl w:ilvl="3">
      <w:start w:val="1"/>
      <w:numFmt w:val="decimal"/>
      <w:lvlText w:val=".%4"/>
      <w:lvlJc w:val="left"/>
      <w:pPr>
        <w:ind w:left="1840" w:hanging="851"/>
      </w:pPr>
      <w:rPr>
        <w:rFonts w:ascii="Arial" w:eastAsia="Arial" w:hAnsi="Arial" w:cs="Arial" w:hint="default"/>
        <w:b w:val="0"/>
        <w:bCs w:val="0"/>
        <w:i w:val="0"/>
        <w:iCs w:val="0"/>
        <w:spacing w:val="0"/>
        <w:w w:val="99"/>
        <w:sz w:val="22"/>
        <w:szCs w:val="22"/>
        <w:lang w:val="en-US" w:eastAsia="en-US" w:bidi="ar-SA"/>
      </w:rPr>
    </w:lvl>
    <w:lvl w:ilvl="4">
      <w:numFmt w:val="bullet"/>
      <w:lvlText w:val="•"/>
      <w:lvlJc w:val="left"/>
      <w:pPr>
        <w:ind w:left="3715" w:hanging="851"/>
      </w:pPr>
      <w:rPr>
        <w:rFonts w:hint="default"/>
        <w:lang w:val="en-US" w:eastAsia="en-US" w:bidi="ar-SA"/>
      </w:rPr>
    </w:lvl>
    <w:lvl w:ilvl="5">
      <w:numFmt w:val="bullet"/>
      <w:lvlText w:val="•"/>
      <w:lvlJc w:val="left"/>
      <w:pPr>
        <w:ind w:left="4652" w:hanging="851"/>
      </w:pPr>
      <w:rPr>
        <w:rFonts w:hint="default"/>
        <w:lang w:val="en-US" w:eastAsia="en-US" w:bidi="ar-SA"/>
      </w:rPr>
    </w:lvl>
    <w:lvl w:ilvl="6">
      <w:numFmt w:val="bullet"/>
      <w:lvlText w:val="•"/>
      <w:lvlJc w:val="left"/>
      <w:pPr>
        <w:ind w:left="5590" w:hanging="851"/>
      </w:pPr>
      <w:rPr>
        <w:rFonts w:hint="default"/>
        <w:lang w:val="en-US" w:eastAsia="en-US" w:bidi="ar-SA"/>
      </w:rPr>
    </w:lvl>
    <w:lvl w:ilvl="7">
      <w:numFmt w:val="bullet"/>
      <w:lvlText w:val="•"/>
      <w:lvlJc w:val="left"/>
      <w:pPr>
        <w:ind w:left="6527" w:hanging="851"/>
      </w:pPr>
      <w:rPr>
        <w:rFonts w:hint="default"/>
        <w:lang w:val="en-US" w:eastAsia="en-US" w:bidi="ar-SA"/>
      </w:rPr>
    </w:lvl>
    <w:lvl w:ilvl="8">
      <w:numFmt w:val="bullet"/>
      <w:lvlText w:val="•"/>
      <w:lvlJc w:val="left"/>
      <w:pPr>
        <w:ind w:left="7465" w:hanging="851"/>
      </w:pPr>
      <w:rPr>
        <w:rFonts w:hint="default"/>
        <w:lang w:val="en-US" w:eastAsia="en-US" w:bidi="ar-SA"/>
      </w:rPr>
    </w:lvl>
  </w:abstractNum>
  <w:abstractNum w:abstractNumId="35" w15:restartNumberingAfterBreak="0">
    <w:nsid w:val="57BF107C"/>
    <w:multiLevelType w:val="hybridMultilevel"/>
    <w:tmpl w:val="626C3432"/>
    <w:lvl w:ilvl="0" w:tplc="36FA7D74">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A4816"/>
    <w:multiLevelType w:val="multilevel"/>
    <w:tmpl w:val="89BC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0AC6BE0"/>
    <w:multiLevelType w:val="multilevel"/>
    <w:tmpl w:val="96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FA3236"/>
    <w:multiLevelType w:val="multilevel"/>
    <w:tmpl w:val="222C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F171DD7"/>
    <w:multiLevelType w:val="hybridMultilevel"/>
    <w:tmpl w:val="D17AD094"/>
    <w:lvl w:ilvl="0" w:tplc="6DACD67E">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D7D1A"/>
    <w:multiLevelType w:val="hybridMultilevel"/>
    <w:tmpl w:val="30768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275E58"/>
    <w:multiLevelType w:val="multilevel"/>
    <w:tmpl w:val="4ABE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260F01"/>
    <w:multiLevelType w:val="hybridMultilevel"/>
    <w:tmpl w:val="91B66504"/>
    <w:lvl w:ilvl="0" w:tplc="584A9CB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7667">
    <w:abstractNumId w:val="37"/>
  </w:num>
  <w:num w:numId="2" w16cid:durableId="273825793">
    <w:abstractNumId w:val="28"/>
  </w:num>
  <w:num w:numId="3" w16cid:durableId="542251113">
    <w:abstractNumId w:val="5"/>
  </w:num>
  <w:num w:numId="4" w16cid:durableId="441730938">
    <w:abstractNumId w:val="41"/>
  </w:num>
  <w:num w:numId="5" w16cid:durableId="953445795">
    <w:abstractNumId w:val="18"/>
  </w:num>
  <w:num w:numId="6" w16cid:durableId="711656638">
    <w:abstractNumId w:val="14"/>
  </w:num>
  <w:num w:numId="7" w16cid:durableId="961574725">
    <w:abstractNumId w:val="30"/>
  </w:num>
  <w:num w:numId="8" w16cid:durableId="1279677472">
    <w:abstractNumId w:val="29"/>
  </w:num>
  <w:num w:numId="9" w16cid:durableId="719592543">
    <w:abstractNumId w:val="40"/>
  </w:num>
  <w:num w:numId="10" w16cid:durableId="277414519">
    <w:abstractNumId w:val="12"/>
  </w:num>
  <w:num w:numId="11" w16cid:durableId="1446535492">
    <w:abstractNumId w:val="31"/>
  </w:num>
  <w:num w:numId="12" w16cid:durableId="868035018">
    <w:abstractNumId w:val="25"/>
  </w:num>
  <w:num w:numId="13" w16cid:durableId="2026443237">
    <w:abstractNumId w:val="23"/>
  </w:num>
  <w:num w:numId="14" w16cid:durableId="274875165">
    <w:abstractNumId w:val="10"/>
  </w:num>
  <w:num w:numId="15" w16cid:durableId="921598306">
    <w:abstractNumId w:val="27"/>
  </w:num>
  <w:num w:numId="16" w16cid:durableId="36123212">
    <w:abstractNumId w:val="3"/>
  </w:num>
  <w:num w:numId="17" w16cid:durableId="1787429411">
    <w:abstractNumId w:val="42"/>
  </w:num>
  <w:num w:numId="18" w16cid:durableId="2080639164">
    <w:abstractNumId w:val="19"/>
  </w:num>
  <w:num w:numId="19" w16cid:durableId="341519012">
    <w:abstractNumId w:val="24"/>
  </w:num>
  <w:num w:numId="20" w16cid:durableId="1387992271">
    <w:abstractNumId w:val="43"/>
  </w:num>
  <w:num w:numId="21" w16cid:durableId="1799642806">
    <w:abstractNumId w:val="26"/>
  </w:num>
  <w:num w:numId="22" w16cid:durableId="1829125166">
    <w:abstractNumId w:val="1"/>
  </w:num>
  <w:num w:numId="23" w16cid:durableId="707485253">
    <w:abstractNumId w:val="11"/>
  </w:num>
  <w:num w:numId="24" w16cid:durableId="1167746315">
    <w:abstractNumId w:val="35"/>
  </w:num>
  <w:num w:numId="25" w16cid:durableId="1008673221">
    <w:abstractNumId w:val="4"/>
  </w:num>
  <w:num w:numId="26" w16cid:durableId="329529451">
    <w:abstractNumId w:val="6"/>
  </w:num>
  <w:num w:numId="27" w16cid:durableId="393742626">
    <w:abstractNumId w:val="8"/>
  </w:num>
  <w:num w:numId="28" w16cid:durableId="589385492">
    <w:abstractNumId w:val="34"/>
  </w:num>
  <w:num w:numId="29" w16cid:durableId="349185630">
    <w:abstractNumId w:val="45"/>
  </w:num>
  <w:num w:numId="30" w16cid:durableId="1078746305">
    <w:abstractNumId w:val="22"/>
  </w:num>
  <w:num w:numId="31" w16cid:durableId="2084329859">
    <w:abstractNumId w:val="15"/>
  </w:num>
  <w:num w:numId="32" w16cid:durableId="236285473">
    <w:abstractNumId w:val="36"/>
  </w:num>
  <w:num w:numId="33" w16cid:durableId="845367771">
    <w:abstractNumId w:val="21"/>
  </w:num>
  <w:num w:numId="34" w16cid:durableId="736047781">
    <w:abstractNumId w:val="38"/>
  </w:num>
  <w:num w:numId="35" w16cid:durableId="1568417437">
    <w:abstractNumId w:val="17"/>
  </w:num>
  <w:num w:numId="36" w16cid:durableId="1248346648">
    <w:abstractNumId w:val="0"/>
  </w:num>
  <w:num w:numId="37" w16cid:durableId="1152453686">
    <w:abstractNumId w:val="33"/>
  </w:num>
  <w:num w:numId="38" w16cid:durableId="1167134976">
    <w:abstractNumId w:val="7"/>
  </w:num>
  <w:num w:numId="39" w16cid:durableId="99834107">
    <w:abstractNumId w:val="16"/>
  </w:num>
  <w:num w:numId="40" w16cid:durableId="953248722">
    <w:abstractNumId w:val="39"/>
  </w:num>
  <w:num w:numId="41" w16cid:durableId="1183862316">
    <w:abstractNumId w:val="9"/>
  </w:num>
  <w:num w:numId="42" w16cid:durableId="1741708495">
    <w:abstractNumId w:val="13"/>
  </w:num>
  <w:num w:numId="43" w16cid:durableId="1277716002">
    <w:abstractNumId w:val="20"/>
  </w:num>
  <w:num w:numId="44" w16cid:durableId="1918586070">
    <w:abstractNumId w:val="2"/>
  </w:num>
  <w:num w:numId="45" w16cid:durableId="1491018495">
    <w:abstractNumId w:val="44"/>
  </w:num>
  <w:num w:numId="46" w16cid:durableId="1888568118">
    <w:abstractNumId w:val="10"/>
  </w:num>
  <w:num w:numId="47" w16cid:durableId="2137287283">
    <w:abstractNumId w:val="10"/>
  </w:num>
  <w:num w:numId="48" w16cid:durableId="130331537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49D8"/>
    <w:rsid w:val="00012923"/>
    <w:rsid w:val="0001589F"/>
    <w:rsid w:val="000205EE"/>
    <w:rsid w:val="00021EBA"/>
    <w:rsid w:val="00026AAB"/>
    <w:rsid w:val="00036A03"/>
    <w:rsid w:val="00036B9E"/>
    <w:rsid w:val="00037DF4"/>
    <w:rsid w:val="00042FFA"/>
    <w:rsid w:val="00044DE4"/>
    <w:rsid w:val="0004700E"/>
    <w:rsid w:val="000656CD"/>
    <w:rsid w:val="00065E0E"/>
    <w:rsid w:val="00065E21"/>
    <w:rsid w:val="00066B85"/>
    <w:rsid w:val="00070C13"/>
    <w:rsid w:val="000715C9"/>
    <w:rsid w:val="00081EBE"/>
    <w:rsid w:val="00081FC9"/>
    <w:rsid w:val="00082035"/>
    <w:rsid w:val="0008304E"/>
    <w:rsid w:val="00084F33"/>
    <w:rsid w:val="0008507C"/>
    <w:rsid w:val="000864B3"/>
    <w:rsid w:val="000A534E"/>
    <w:rsid w:val="000A77A7"/>
    <w:rsid w:val="000B1707"/>
    <w:rsid w:val="000B55DF"/>
    <w:rsid w:val="000B5DA4"/>
    <w:rsid w:val="000C0F74"/>
    <w:rsid w:val="000C0FEE"/>
    <w:rsid w:val="000C1B3E"/>
    <w:rsid w:val="000C349E"/>
    <w:rsid w:val="000C5848"/>
    <w:rsid w:val="000D1D25"/>
    <w:rsid w:val="000D31B5"/>
    <w:rsid w:val="000E1E8C"/>
    <w:rsid w:val="000F0C27"/>
    <w:rsid w:val="001004F4"/>
    <w:rsid w:val="00103FFF"/>
    <w:rsid w:val="0010494D"/>
    <w:rsid w:val="00110AE7"/>
    <w:rsid w:val="00114F7D"/>
    <w:rsid w:val="0012231B"/>
    <w:rsid w:val="00122B69"/>
    <w:rsid w:val="00130643"/>
    <w:rsid w:val="0013209A"/>
    <w:rsid w:val="00135A91"/>
    <w:rsid w:val="00135B0A"/>
    <w:rsid w:val="00136FB1"/>
    <w:rsid w:val="00165F02"/>
    <w:rsid w:val="00177F4D"/>
    <w:rsid w:val="00180DDA"/>
    <w:rsid w:val="001817F0"/>
    <w:rsid w:val="00181CC4"/>
    <w:rsid w:val="00181E13"/>
    <w:rsid w:val="00184F61"/>
    <w:rsid w:val="00194343"/>
    <w:rsid w:val="001A1520"/>
    <w:rsid w:val="001B2A2D"/>
    <w:rsid w:val="001B737D"/>
    <w:rsid w:val="001C44A3"/>
    <w:rsid w:val="001C4813"/>
    <w:rsid w:val="001C533A"/>
    <w:rsid w:val="001E0E15"/>
    <w:rsid w:val="001F297E"/>
    <w:rsid w:val="001F528A"/>
    <w:rsid w:val="001F704E"/>
    <w:rsid w:val="001F733C"/>
    <w:rsid w:val="00201722"/>
    <w:rsid w:val="00202F66"/>
    <w:rsid w:val="002059EF"/>
    <w:rsid w:val="002125B0"/>
    <w:rsid w:val="002153B5"/>
    <w:rsid w:val="002276C9"/>
    <w:rsid w:val="002300CD"/>
    <w:rsid w:val="00233F46"/>
    <w:rsid w:val="00236476"/>
    <w:rsid w:val="00243228"/>
    <w:rsid w:val="00245AA9"/>
    <w:rsid w:val="00251425"/>
    <w:rsid w:val="00251483"/>
    <w:rsid w:val="002514AF"/>
    <w:rsid w:val="00255CAA"/>
    <w:rsid w:val="00264305"/>
    <w:rsid w:val="0027236F"/>
    <w:rsid w:val="002734B4"/>
    <w:rsid w:val="00276488"/>
    <w:rsid w:val="00283A18"/>
    <w:rsid w:val="002853AE"/>
    <w:rsid w:val="0028701D"/>
    <w:rsid w:val="002A0346"/>
    <w:rsid w:val="002A1722"/>
    <w:rsid w:val="002A32F2"/>
    <w:rsid w:val="002A4487"/>
    <w:rsid w:val="002A6F66"/>
    <w:rsid w:val="002B441C"/>
    <w:rsid w:val="002B49E9"/>
    <w:rsid w:val="002C4FEA"/>
    <w:rsid w:val="002C632E"/>
    <w:rsid w:val="002C65B1"/>
    <w:rsid w:val="002D3E8B"/>
    <w:rsid w:val="002D4575"/>
    <w:rsid w:val="002D5C0C"/>
    <w:rsid w:val="002E03D1"/>
    <w:rsid w:val="002E2FB1"/>
    <w:rsid w:val="002E6B74"/>
    <w:rsid w:val="002E6FCA"/>
    <w:rsid w:val="002E78C2"/>
    <w:rsid w:val="002F4AA9"/>
    <w:rsid w:val="002F7D70"/>
    <w:rsid w:val="003002E9"/>
    <w:rsid w:val="00306B34"/>
    <w:rsid w:val="003203AB"/>
    <w:rsid w:val="00325B9F"/>
    <w:rsid w:val="003351E0"/>
    <w:rsid w:val="00342F93"/>
    <w:rsid w:val="00356CD0"/>
    <w:rsid w:val="00362CD9"/>
    <w:rsid w:val="003761CA"/>
    <w:rsid w:val="003767E3"/>
    <w:rsid w:val="003800DA"/>
    <w:rsid w:val="003808F9"/>
    <w:rsid w:val="00380DAF"/>
    <w:rsid w:val="00392FC6"/>
    <w:rsid w:val="00394293"/>
    <w:rsid w:val="00396F4B"/>
    <w:rsid w:val="003972CE"/>
    <w:rsid w:val="00397BF2"/>
    <w:rsid w:val="003B01D8"/>
    <w:rsid w:val="003B1D2A"/>
    <w:rsid w:val="003B28F5"/>
    <w:rsid w:val="003B390E"/>
    <w:rsid w:val="003B481D"/>
    <w:rsid w:val="003B7B7D"/>
    <w:rsid w:val="003C1BB1"/>
    <w:rsid w:val="003C54CB"/>
    <w:rsid w:val="003C7A2A"/>
    <w:rsid w:val="003D2DC1"/>
    <w:rsid w:val="003D4BDC"/>
    <w:rsid w:val="003D4D0B"/>
    <w:rsid w:val="003D69D0"/>
    <w:rsid w:val="003F2918"/>
    <w:rsid w:val="003F430E"/>
    <w:rsid w:val="004058A0"/>
    <w:rsid w:val="0041088C"/>
    <w:rsid w:val="00412DD0"/>
    <w:rsid w:val="00413E93"/>
    <w:rsid w:val="00420A38"/>
    <w:rsid w:val="00424EDC"/>
    <w:rsid w:val="00425D98"/>
    <w:rsid w:val="00431B19"/>
    <w:rsid w:val="00451496"/>
    <w:rsid w:val="00463221"/>
    <w:rsid w:val="004661AD"/>
    <w:rsid w:val="00474F46"/>
    <w:rsid w:val="004766B3"/>
    <w:rsid w:val="00484EBF"/>
    <w:rsid w:val="004A6C1D"/>
    <w:rsid w:val="004C0C05"/>
    <w:rsid w:val="004C2DEB"/>
    <w:rsid w:val="004C754D"/>
    <w:rsid w:val="004D0531"/>
    <w:rsid w:val="004D1D85"/>
    <w:rsid w:val="004D361E"/>
    <w:rsid w:val="004D3C3A"/>
    <w:rsid w:val="004E1B19"/>
    <w:rsid w:val="004E1CD1"/>
    <w:rsid w:val="004E21B8"/>
    <w:rsid w:val="004F7EFC"/>
    <w:rsid w:val="00500CE7"/>
    <w:rsid w:val="00501156"/>
    <w:rsid w:val="0050787B"/>
    <w:rsid w:val="005107EB"/>
    <w:rsid w:val="00510B63"/>
    <w:rsid w:val="00511277"/>
    <w:rsid w:val="00516430"/>
    <w:rsid w:val="00521345"/>
    <w:rsid w:val="005232B8"/>
    <w:rsid w:val="00523A26"/>
    <w:rsid w:val="00526DF0"/>
    <w:rsid w:val="00535139"/>
    <w:rsid w:val="0054063B"/>
    <w:rsid w:val="00545CC4"/>
    <w:rsid w:val="00551FFF"/>
    <w:rsid w:val="00556AB2"/>
    <w:rsid w:val="005607A2"/>
    <w:rsid w:val="00564C7D"/>
    <w:rsid w:val="00565B05"/>
    <w:rsid w:val="00570835"/>
    <w:rsid w:val="0057198B"/>
    <w:rsid w:val="00573CFE"/>
    <w:rsid w:val="0057460F"/>
    <w:rsid w:val="00574D80"/>
    <w:rsid w:val="005802F4"/>
    <w:rsid w:val="005969F2"/>
    <w:rsid w:val="00597FAE"/>
    <w:rsid w:val="005B32A3"/>
    <w:rsid w:val="005C077A"/>
    <w:rsid w:val="005C0D44"/>
    <w:rsid w:val="005C14D5"/>
    <w:rsid w:val="005C3CA6"/>
    <w:rsid w:val="005C566C"/>
    <w:rsid w:val="005C7E69"/>
    <w:rsid w:val="005D36FB"/>
    <w:rsid w:val="005E14F5"/>
    <w:rsid w:val="005E262D"/>
    <w:rsid w:val="005E6CE2"/>
    <w:rsid w:val="005F23D3"/>
    <w:rsid w:val="005F7E20"/>
    <w:rsid w:val="00605E43"/>
    <w:rsid w:val="006113E8"/>
    <w:rsid w:val="0061171D"/>
    <w:rsid w:val="006133EC"/>
    <w:rsid w:val="006153BB"/>
    <w:rsid w:val="00632874"/>
    <w:rsid w:val="00633547"/>
    <w:rsid w:val="00634A7A"/>
    <w:rsid w:val="00662239"/>
    <w:rsid w:val="00664189"/>
    <w:rsid w:val="006652C3"/>
    <w:rsid w:val="00665D80"/>
    <w:rsid w:val="00667C97"/>
    <w:rsid w:val="00681A10"/>
    <w:rsid w:val="006906A8"/>
    <w:rsid w:val="00691FD0"/>
    <w:rsid w:val="00692148"/>
    <w:rsid w:val="00694E48"/>
    <w:rsid w:val="006A1A1E"/>
    <w:rsid w:val="006B42D2"/>
    <w:rsid w:val="006B5337"/>
    <w:rsid w:val="006C5948"/>
    <w:rsid w:val="006D3734"/>
    <w:rsid w:val="006E052C"/>
    <w:rsid w:val="006E2E17"/>
    <w:rsid w:val="006E30FD"/>
    <w:rsid w:val="006F2A74"/>
    <w:rsid w:val="006F7FBB"/>
    <w:rsid w:val="007000D4"/>
    <w:rsid w:val="00702E81"/>
    <w:rsid w:val="00704A22"/>
    <w:rsid w:val="007118F5"/>
    <w:rsid w:val="00712AA4"/>
    <w:rsid w:val="007146C4"/>
    <w:rsid w:val="007155EB"/>
    <w:rsid w:val="0071613E"/>
    <w:rsid w:val="007206B0"/>
    <w:rsid w:val="00721AA1"/>
    <w:rsid w:val="00724B67"/>
    <w:rsid w:val="00726291"/>
    <w:rsid w:val="0074172B"/>
    <w:rsid w:val="007523D0"/>
    <w:rsid w:val="007547F8"/>
    <w:rsid w:val="00755314"/>
    <w:rsid w:val="00765622"/>
    <w:rsid w:val="00770B6C"/>
    <w:rsid w:val="00772A62"/>
    <w:rsid w:val="00783FEA"/>
    <w:rsid w:val="0079067F"/>
    <w:rsid w:val="007A395D"/>
    <w:rsid w:val="007A4B82"/>
    <w:rsid w:val="007B421E"/>
    <w:rsid w:val="007B6BD5"/>
    <w:rsid w:val="007C183B"/>
    <w:rsid w:val="007C346C"/>
    <w:rsid w:val="007D01F9"/>
    <w:rsid w:val="007D2EEA"/>
    <w:rsid w:val="007E4566"/>
    <w:rsid w:val="007E6479"/>
    <w:rsid w:val="0080294B"/>
    <w:rsid w:val="00804EAE"/>
    <w:rsid w:val="008056B3"/>
    <w:rsid w:val="00810953"/>
    <w:rsid w:val="00821D33"/>
    <w:rsid w:val="0082480E"/>
    <w:rsid w:val="00830BD5"/>
    <w:rsid w:val="00850293"/>
    <w:rsid w:val="00851373"/>
    <w:rsid w:val="00851BA6"/>
    <w:rsid w:val="0085654D"/>
    <w:rsid w:val="00861160"/>
    <w:rsid w:val="0086654F"/>
    <w:rsid w:val="008701A3"/>
    <w:rsid w:val="00872951"/>
    <w:rsid w:val="0087413E"/>
    <w:rsid w:val="008804C8"/>
    <w:rsid w:val="00887025"/>
    <w:rsid w:val="008934DD"/>
    <w:rsid w:val="008A03FE"/>
    <w:rsid w:val="008A356F"/>
    <w:rsid w:val="008A4653"/>
    <w:rsid w:val="008A4717"/>
    <w:rsid w:val="008A50CC"/>
    <w:rsid w:val="008A6EEA"/>
    <w:rsid w:val="008B3040"/>
    <w:rsid w:val="008B7A56"/>
    <w:rsid w:val="008C0D30"/>
    <w:rsid w:val="008C215F"/>
    <w:rsid w:val="008C574F"/>
    <w:rsid w:val="008C673F"/>
    <w:rsid w:val="008D0F13"/>
    <w:rsid w:val="008D1694"/>
    <w:rsid w:val="008D6C1F"/>
    <w:rsid w:val="008D79CB"/>
    <w:rsid w:val="008E1380"/>
    <w:rsid w:val="008E3448"/>
    <w:rsid w:val="008F07BC"/>
    <w:rsid w:val="008F67E9"/>
    <w:rsid w:val="008F74DE"/>
    <w:rsid w:val="00903ABD"/>
    <w:rsid w:val="009052A7"/>
    <w:rsid w:val="00905BF1"/>
    <w:rsid w:val="00914CCD"/>
    <w:rsid w:val="0091760D"/>
    <w:rsid w:val="00921A9F"/>
    <w:rsid w:val="009247F2"/>
    <w:rsid w:val="00926318"/>
    <w:rsid w:val="0092692B"/>
    <w:rsid w:val="00926974"/>
    <w:rsid w:val="00930561"/>
    <w:rsid w:val="009337D0"/>
    <w:rsid w:val="00943E9C"/>
    <w:rsid w:val="009529EE"/>
    <w:rsid w:val="00953F4D"/>
    <w:rsid w:val="009607A3"/>
    <w:rsid w:val="00960BB8"/>
    <w:rsid w:val="00962013"/>
    <w:rsid w:val="00963E80"/>
    <w:rsid w:val="00964F5C"/>
    <w:rsid w:val="009724EA"/>
    <w:rsid w:val="00973B57"/>
    <w:rsid w:val="00975900"/>
    <w:rsid w:val="00975D11"/>
    <w:rsid w:val="009831C0"/>
    <w:rsid w:val="00985CF0"/>
    <w:rsid w:val="0099161D"/>
    <w:rsid w:val="009967A5"/>
    <w:rsid w:val="009974D4"/>
    <w:rsid w:val="009B57CD"/>
    <w:rsid w:val="009B74C5"/>
    <w:rsid w:val="009B7BC4"/>
    <w:rsid w:val="009C19E3"/>
    <w:rsid w:val="009D057D"/>
    <w:rsid w:val="009D2F71"/>
    <w:rsid w:val="009D3E6C"/>
    <w:rsid w:val="009E0F8F"/>
    <w:rsid w:val="009E69F7"/>
    <w:rsid w:val="009F3D4A"/>
    <w:rsid w:val="009F4C64"/>
    <w:rsid w:val="00A0389B"/>
    <w:rsid w:val="00A05CC9"/>
    <w:rsid w:val="00A06552"/>
    <w:rsid w:val="00A07AF4"/>
    <w:rsid w:val="00A1615C"/>
    <w:rsid w:val="00A16313"/>
    <w:rsid w:val="00A1667C"/>
    <w:rsid w:val="00A26D9E"/>
    <w:rsid w:val="00A32C39"/>
    <w:rsid w:val="00A33A3C"/>
    <w:rsid w:val="00A371AA"/>
    <w:rsid w:val="00A40BAA"/>
    <w:rsid w:val="00A4190E"/>
    <w:rsid w:val="00A446C9"/>
    <w:rsid w:val="00A45295"/>
    <w:rsid w:val="00A546B7"/>
    <w:rsid w:val="00A635D6"/>
    <w:rsid w:val="00A671E3"/>
    <w:rsid w:val="00A8553A"/>
    <w:rsid w:val="00A86F46"/>
    <w:rsid w:val="00A93AED"/>
    <w:rsid w:val="00A975D7"/>
    <w:rsid w:val="00AA6709"/>
    <w:rsid w:val="00AD0460"/>
    <w:rsid w:val="00AD352D"/>
    <w:rsid w:val="00AE1319"/>
    <w:rsid w:val="00AE22DA"/>
    <w:rsid w:val="00AE34BB"/>
    <w:rsid w:val="00AF3358"/>
    <w:rsid w:val="00B066DE"/>
    <w:rsid w:val="00B075F7"/>
    <w:rsid w:val="00B15B65"/>
    <w:rsid w:val="00B222EA"/>
    <w:rsid w:val="00B226F2"/>
    <w:rsid w:val="00B274DF"/>
    <w:rsid w:val="00B32C10"/>
    <w:rsid w:val="00B34003"/>
    <w:rsid w:val="00B43AEF"/>
    <w:rsid w:val="00B51CF0"/>
    <w:rsid w:val="00B52706"/>
    <w:rsid w:val="00B56BDF"/>
    <w:rsid w:val="00B607E3"/>
    <w:rsid w:val="00B65812"/>
    <w:rsid w:val="00B70096"/>
    <w:rsid w:val="00B70900"/>
    <w:rsid w:val="00B766DC"/>
    <w:rsid w:val="00B8119E"/>
    <w:rsid w:val="00B85CD6"/>
    <w:rsid w:val="00B90A27"/>
    <w:rsid w:val="00B93ADD"/>
    <w:rsid w:val="00B9554D"/>
    <w:rsid w:val="00BB2B9F"/>
    <w:rsid w:val="00BB3375"/>
    <w:rsid w:val="00BB511A"/>
    <w:rsid w:val="00BB79DC"/>
    <w:rsid w:val="00BB7D9E"/>
    <w:rsid w:val="00BC1DCB"/>
    <w:rsid w:val="00BC2334"/>
    <w:rsid w:val="00BD3CB8"/>
    <w:rsid w:val="00BD4E6F"/>
    <w:rsid w:val="00BE195A"/>
    <w:rsid w:val="00BF32F0"/>
    <w:rsid w:val="00BF4DCE"/>
    <w:rsid w:val="00C0157A"/>
    <w:rsid w:val="00C0222F"/>
    <w:rsid w:val="00C05CE5"/>
    <w:rsid w:val="00C05D00"/>
    <w:rsid w:val="00C13FDD"/>
    <w:rsid w:val="00C20B5A"/>
    <w:rsid w:val="00C22FEB"/>
    <w:rsid w:val="00C235B3"/>
    <w:rsid w:val="00C244A2"/>
    <w:rsid w:val="00C501C2"/>
    <w:rsid w:val="00C501C7"/>
    <w:rsid w:val="00C6171E"/>
    <w:rsid w:val="00C6238B"/>
    <w:rsid w:val="00C63E20"/>
    <w:rsid w:val="00C64A71"/>
    <w:rsid w:val="00C67F5C"/>
    <w:rsid w:val="00C709B6"/>
    <w:rsid w:val="00C71042"/>
    <w:rsid w:val="00C9159C"/>
    <w:rsid w:val="00C92762"/>
    <w:rsid w:val="00C977E8"/>
    <w:rsid w:val="00CA6F2C"/>
    <w:rsid w:val="00CC28BF"/>
    <w:rsid w:val="00CC3E50"/>
    <w:rsid w:val="00CC76CB"/>
    <w:rsid w:val="00CD19D9"/>
    <w:rsid w:val="00CD6A13"/>
    <w:rsid w:val="00CF1871"/>
    <w:rsid w:val="00CF30C4"/>
    <w:rsid w:val="00CF3950"/>
    <w:rsid w:val="00CF4008"/>
    <w:rsid w:val="00CF40FB"/>
    <w:rsid w:val="00D0056A"/>
    <w:rsid w:val="00D01874"/>
    <w:rsid w:val="00D019CE"/>
    <w:rsid w:val="00D02FDC"/>
    <w:rsid w:val="00D1133E"/>
    <w:rsid w:val="00D11E44"/>
    <w:rsid w:val="00D13FBE"/>
    <w:rsid w:val="00D17A34"/>
    <w:rsid w:val="00D22F1D"/>
    <w:rsid w:val="00D26628"/>
    <w:rsid w:val="00D332B3"/>
    <w:rsid w:val="00D34EE9"/>
    <w:rsid w:val="00D42FA8"/>
    <w:rsid w:val="00D50954"/>
    <w:rsid w:val="00D55207"/>
    <w:rsid w:val="00D55C65"/>
    <w:rsid w:val="00D56102"/>
    <w:rsid w:val="00D62A29"/>
    <w:rsid w:val="00D72454"/>
    <w:rsid w:val="00D727C1"/>
    <w:rsid w:val="00D72981"/>
    <w:rsid w:val="00D75C74"/>
    <w:rsid w:val="00D76CB6"/>
    <w:rsid w:val="00D8141D"/>
    <w:rsid w:val="00D81801"/>
    <w:rsid w:val="00D836FC"/>
    <w:rsid w:val="00D85491"/>
    <w:rsid w:val="00D92B45"/>
    <w:rsid w:val="00D95962"/>
    <w:rsid w:val="00DA7EAB"/>
    <w:rsid w:val="00DB1479"/>
    <w:rsid w:val="00DB4453"/>
    <w:rsid w:val="00DC389B"/>
    <w:rsid w:val="00DC5398"/>
    <w:rsid w:val="00DC6FC8"/>
    <w:rsid w:val="00DD42C2"/>
    <w:rsid w:val="00DD4D02"/>
    <w:rsid w:val="00DD5682"/>
    <w:rsid w:val="00DE0122"/>
    <w:rsid w:val="00DE0542"/>
    <w:rsid w:val="00DE2835"/>
    <w:rsid w:val="00DE2F71"/>
    <w:rsid w:val="00DE2FEE"/>
    <w:rsid w:val="00DE3154"/>
    <w:rsid w:val="00DE39DD"/>
    <w:rsid w:val="00DF1467"/>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44DD2"/>
    <w:rsid w:val="00E519BC"/>
    <w:rsid w:val="00E558C3"/>
    <w:rsid w:val="00E55927"/>
    <w:rsid w:val="00E60540"/>
    <w:rsid w:val="00E6611D"/>
    <w:rsid w:val="00E703CB"/>
    <w:rsid w:val="00E77122"/>
    <w:rsid w:val="00E912A6"/>
    <w:rsid w:val="00E94D9A"/>
    <w:rsid w:val="00E97E5D"/>
    <w:rsid w:val="00EA4844"/>
    <w:rsid w:val="00EA4D9C"/>
    <w:rsid w:val="00EA5218"/>
    <w:rsid w:val="00EA5755"/>
    <w:rsid w:val="00EA5A97"/>
    <w:rsid w:val="00EB2248"/>
    <w:rsid w:val="00EB75EE"/>
    <w:rsid w:val="00EC441B"/>
    <w:rsid w:val="00EC44CB"/>
    <w:rsid w:val="00EE14D3"/>
    <w:rsid w:val="00EE3CC5"/>
    <w:rsid w:val="00EE4C1D"/>
    <w:rsid w:val="00EF3685"/>
    <w:rsid w:val="00EF40B6"/>
    <w:rsid w:val="00EF72D2"/>
    <w:rsid w:val="00F0010F"/>
    <w:rsid w:val="00F0044D"/>
    <w:rsid w:val="00F03808"/>
    <w:rsid w:val="00F04350"/>
    <w:rsid w:val="00F133DB"/>
    <w:rsid w:val="00F155E1"/>
    <w:rsid w:val="00F159EB"/>
    <w:rsid w:val="00F25BF4"/>
    <w:rsid w:val="00F267DB"/>
    <w:rsid w:val="00F319B8"/>
    <w:rsid w:val="00F4111C"/>
    <w:rsid w:val="00F44D86"/>
    <w:rsid w:val="00F46E33"/>
    <w:rsid w:val="00F46F6F"/>
    <w:rsid w:val="00F503E8"/>
    <w:rsid w:val="00F5526C"/>
    <w:rsid w:val="00F60409"/>
    <w:rsid w:val="00F60608"/>
    <w:rsid w:val="00F62217"/>
    <w:rsid w:val="00F84935"/>
    <w:rsid w:val="00F857B9"/>
    <w:rsid w:val="00F91818"/>
    <w:rsid w:val="00F941CB"/>
    <w:rsid w:val="00FA255C"/>
    <w:rsid w:val="00FA7625"/>
    <w:rsid w:val="00FB17A9"/>
    <w:rsid w:val="00FB397A"/>
    <w:rsid w:val="00FB527C"/>
    <w:rsid w:val="00FB6F75"/>
    <w:rsid w:val="00FC0EB3"/>
    <w:rsid w:val="00FC1EE0"/>
    <w:rsid w:val="00FD2561"/>
    <w:rsid w:val="00FD2F88"/>
    <w:rsid w:val="00FD675E"/>
    <w:rsid w:val="00FD6ECF"/>
    <w:rsid w:val="00FD78FD"/>
    <w:rsid w:val="00FE41D1"/>
    <w:rsid w:val="00FE5674"/>
    <w:rsid w:val="00FF1BB0"/>
    <w:rsid w:val="00FF27B5"/>
    <w:rsid w:val="00FF6C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1"/>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2.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3.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B416D4EF-1584-417A-91AF-60994EB03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6181</Characters>
  <Application>Microsoft Office Word</Application>
  <DocSecurity>0</DocSecurity>
  <Lines>237</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Minsu Jeon</dc:creator>
  <cp:lastModifiedBy>Tom Southall</cp:lastModifiedBy>
  <cp:revision>4</cp:revision>
  <dcterms:created xsi:type="dcterms:W3CDTF">2026-06-01T10:15:00Z</dcterms:created>
  <dcterms:modified xsi:type="dcterms:W3CDTF">2026-08-16T14:13:00Z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ies>
</file>